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25F" w:rsidRDefault="0047525F" w:rsidP="00B0789E">
      <w:pPr>
        <w:numPr>
          <w:ilvl w:val="0"/>
          <w:numId w:val="13"/>
        </w:numPr>
        <w:tabs>
          <w:tab w:val="num" w:pos="360"/>
        </w:tabs>
        <w:spacing w:before="240"/>
        <w:ind w:left="357" w:hanging="357"/>
        <w:jc w:val="both"/>
        <w:rPr>
          <w:rFonts w:ascii="Arial" w:hAnsi="Arial" w:cs="Arial"/>
          <w:sz w:val="22"/>
          <w:szCs w:val="22"/>
        </w:rPr>
      </w:pPr>
      <w:bookmarkStart w:id="0" w:name="_GoBack"/>
      <w:bookmarkEnd w:id="0"/>
      <w:r>
        <w:rPr>
          <w:rFonts w:ascii="Arial" w:hAnsi="Arial" w:cs="Arial"/>
          <w:sz w:val="22"/>
          <w:szCs w:val="22"/>
        </w:rPr>
        <w:t xml:space="preserve">The common fund (which is invested by the Public Trustee) is established under section 19 of the </w:t>
      </w:r>
      <w:r>
        <w:rPr>
          <w:rFonts w:ascii="Arial" w:hAnsi="Arial" w:cs="Arial"/>
          <w:i/>
          <w:sz w:val="22"/>
          <w:szCs w:val="22"/>
        </w:rPr>
        <w:t>Public Trustee Act 1978</w:t>
      </w:r>
      <w:r>
        <w:rPr>
          <w:rFonts w:ascii="Arial" w:hAnsi="Arial" w:cs="Arial"/>
          <w:sz w:val="22"/>
          <w:szCs w:val="22"/>
        </w:rPr>
        <w:t xml:space="preserve"> (the Act). All investments of the common fund are controlled and managed by the Public Trust Office Investment Board (the Board).</w:t>
      </w:r>
    </w:p>
    <w:p w:rsidR="0047525F" w:rsidRDefault="0047525F" w:rsidP="00B0789E">
      <w:pPr>
        <w:numPr>
          <w:ilvl w:val="0"/>
          <w:numId w:val="13"/>
        </w:numPr>
        <w:tabs>
          <w:tab w:val="num" w:pos="360"/>
        </w:tabs>
        <w:spacing w:before="240"/>
        <w:ind w:left="357" w:hanging="357"/>
        <w:jc w:val="both"/>
        <w:rPr>
          <w:rFonts w:ascii="Arial" w:hAnsi="Arial" w:cs="Arial"/>
          <w:sz w:val="22"/>
          <w:szCs w:val="22"/>
        </w:rPr>
      </w:pPr>
      <w:r>
        <w:rPr>
          <w:rFonts w:ascii="Arial" w:hAnsi="Arial" w:cs="Arial"/>
          <w:sz w:val="22"/>
          <w:szCs w:val="22"/>
        </w:rPr>
        <w:t>Generally, the Public Trustee, under section 21(5) of the Act, has the following obligations:</w:t>
      </w:r>
    </w:p>
    <w:p w:rsidR="0047525F" w:rsidRDefault="0047525F" w:rsidP="00B0789E">
      <w:pPr>
        <w:keepLines/>
        <w:numPr>
          <w:ilvl w:val="0"/>
          <w:numId w:val="14"/>
        </w:numPr>
        <w:tabs>
          <w:tab w:val="clear" w:pos="362"/>
          <w:tab w:val="num" w:pos="720"/>
        </w:tabs>
        <w:spacing w:before="120"/>
        <w:ind w:left="714" w:hanging="357"/>
        <w:jc w:val="both"/>
        <w:rPr>
          <w:rFonts w:ascii="Arial" w:hAnsi="Arial" w:cs="Arial"/>
          <w:sz w:val="22"/>
          <w:szCs w:val="22"/>
          <w:lang w:val="en-US"/>
        </w:rPr>
      </w:pPr>
      <w:r>
        <w:rPr>
          <w:rFonts w:ascii="Arial" w:hAnsi="Arial" w:cs="Arial"/>
          <w:sz w:val="22"/>
          <w:szCs w:val="22"/>
          <w:lang w:val="en-US"/>
        </w:rPr>
        <w:t xml:space="preserve">to not </w:t>
      </w:r>
      <w:r>
        <w:rPr>
          <w:rFonts w:ascii="Arial" w:hAnsi="Arial" w:cs="Arial"/>
          <w:sz w:val="22"/>
          <w:szCs w:val="22"/>
        </w:rPr>
        <w:t>invest</w:t>
      </w:r>
      <w:r>
        <w:rPr>
          <w:rFonts w:ascii="Arial" w:hAnsi="Arial" w:cs="Arial"/>
          <w:sz w:val="22"/>
          <w:szCs w:val="22"/>
          <w:lang w:val="en-US"/>
        </w:rPr>
        <w:t xml:space="preserve"> funds without the Board’s approval;</w:t>
      </w:r>
    </w:p>
    <w:p w:rsidR="0047525F" w:rsidRDefault="0047525F" w:rsidP="00B0789E">
      <w:pPr>
        <w:keepLines/>
        <w:numPr>
          <w:ilvl w:val="0"/>
          <w:numId w:val="14"/>
        </w:numPr>
        <w:tabs>
          <w:tab w:val="clear" w:pos="362"/>
          <w:tab w:val="num" w:pos="720"/>
        </w:tabs>
        <w:spacing w:before="120"/>
        <w:ind w:left="714" w:hanging="357"/>
        <w:jc w:val="both"/>
        <w:rPr>
          <w:rFonts w:ascii="Arial" w:hAnsi="Arial" w:cs="Arial"/>
          <w:sz w:val="22"/>
          <w:szCs w:val="22"/>
          <w:lang w:val="en-US"/>
        </w:rPr>
      </w:pPr>
      <w:r>
        <w:rPr>
          <w:rFonts w:ascii="Arial" w:hAnsi="Arial" w:cs="Arial"/>
          <w:sz w:val="22"/>
          <w:szCs w:val="22"/>
          <w:lang w:val="en-US"/>
        </w:rPr>
        <w:t xml:space="preserve">to </w:t>
      </w:r>
      <w:r>
        <w:rPr>
          <w:rFonts w:ascii="Arial" w:hAnsi="Arial" w:cs="Arial"/>
          <w:sz w:val="22"/>
          <w:szCs w:val="22"/>
        </w:rPr>
        <w:t>satisfy</w:t>
      </w:r>
      <w:r>
        <w:rPr>
          <w:rFonts w:ascii="Arial" w:hAnsi="Arial" w:cs="Arial"/>
          <w:sz w:val="22"/>
          <w:szCs w:val="22"/>
          <w:lang w:val="en-US"/>
        </w:rPr>
        <w:t xml:space="preserve"> the Board that every proposed investment is legally authorised;</w:t>
      </w:r>
    </w:p>
    <w:p w:rsidR="0047525F" w:rsidRDefault="0047525F" w:rsidP="00B0789E">
      <w:pPr>
        <w:keepLines/>
        <w:numPr>
          <w:ilvl w:val="0"/>
          <w:numId w:val="14"/>
        </w:numPr>
        <w:tabs>
          <w:tab w:val="clear" w:pos="362"/>
          <w:tab w:val="num" w:pos="720"/>
        </w:tabs>
        <w:spacing w:before="120"/>
        <w:ind w:left="714" w:hanging="357"/>
        <w:jc w:val="both"/>
        <w:rPr>
          <w:rFonts w:ascii="Arial" w:hAnsi="Arial" w:cs="Arial"/>
          <w:sz w:val="22"/>
          <w:szCs w:val="22"/>
          <w:lang w:val="en-US"/>
        </w:rPr>
      </w:pPr>
      <w:r>
        <w:rPr>
          <w:rFonts w:ascii="Arial" w:hAnsi="Arial" w:cs="Arial"/>
          <w:sz w:val="22"/>
          <w:szCs w:val="22"/>
          <w:lang w:val="en-US"/>
        </w:rPr>
        <w:t xml:space="preserve">to </w:t>
      </w:r>
      <w:r>
        <w:rPr>
          <w:rFonts w:ascii="Arial" w:hAnsi="Arial" w:cs="Arial"/>
          <w:sz w:val="22"/>
          <w:szCs w:val="22"/>
        </w:rPr>
        <w:t>account</w:t>
      </w:r>
      <w:r>
        <w:rPr>
          <w:rFonts w:ascii="Arial" w:hAnsi="Arial" w:cs="Arial"/>
          <w:sz w:val="22"/>
          <w:szCs w:val="22"/>
          <w:lang w:val="en-US"/>
        </w:rPr>
        <w:t xml:space="preserve"> to the Board continuously for every investment made by the Public Trustee; and</w:t>
      </w:r>
    </w:p>
    <w:p w:rsidR="0047525F" w:rsidRDefault="0047525F" w:rsidP="00B0789E">
      <w:pPr>
        <w:keepLines/>
        <w:numPr>
          <w:ilvl w:val="0"/>
          <w:numId w:val="14"/>
        </w:numPr>
        <w:tabs>
          <w:tab w:val="clear" w:pos="362"/>
          <w:tab w:val="num" w:pos="720"/>
        </w:tabs>
        <w:spacing w:before="120"/>
        <w:ind w:left="714" w:hanging="357"/>
        <w:jc w:val="both"/>
        <w:rPr>
          <w:rFonts w:ascii="Arial" w:hAnsi="Arial" w:cs="Arial"/>
          <w:sz w:val="22"/>
          <w:szCs w:val="22"/>
          <w:lang w:val="en-US"/>
        </w:rPr>
      </w:pPr>
      <w:r>
        <w:rPr>
          <w:rFonts w:ascii="Arial" w:hAnsi="Arial" w:cs="Arial"/>
          <w:sz w:val="22"/>
          <w:szCs w:val="22"/>
          <w:lang w:val="en-US"/>
        </w:rPr>
        <w:t xml:space="preserve">in the </w:t>
      </w:r>
      <w:r>
        <w:rPr>
          <w:rFonts w:ascii="Arial" w:hAnsi="Arial" w:cs="Arial"/>
          <w:sz w:val="22"/>
          <w:szCs w:val="22"/>
        </w:rPr>
        <w:t>case</w:t>
      </w:r>
      <w:r>
        <w:rPr>
          <w:rFonts w:ascii="Arial" w:hAnsi="Arial" w:cs="Arial"/>
          <w:sz w:val="22"/>
          <w:szCs w:val="22"/>
          <w:lang w:val="en-US"/>
        </w:rPr>
        <w:t xml:space="preserve"> of an investment upon the security of a mortgage or other charge over property – to report to the Board any breach of the mortgage or charge.</w:t>
      </w:r>
    </w:p>
    <w:p w:rsidR="0047525F" w:rsidRDefault="0047525F" w:rsidP="00B0789E">
      <w:pPr>
        <w:numPr>
          <w:ilvl w:val="0"/>
          <w:numId w:val="13"/>
        </w:numPr>
        <w:tabs>
          <w:tab w:val="num" w:pos="360"/>
        </w:tabs>
        <w:spacing w:before="240"/>
        <w:ind w:left="360"/>
        <w:jc w:val="both"/>
        <w:rPr>
          <w:rFonts w:ascii="Arial" w:hAnsi="Arial" w:cs="Arial"/>
          <w:sz w:val="22"/>
          <w:szCs w:val="22"/>
        </w:rPr>
      </w:pPr>
      <w:r>
        <w:rPr>
          <w:rFonts w:ascii="Arial" w:hAnsi="Arial" w:cs="Arial"/>
          <w:sz w:val="22"/>
          <w:szCs w:val="22"/>
        </w:rPr>
        <w:t>The Board meets on a quarterly basis and has an advisory role in relation to other funds established by the Public Trustee, for instance, the Growth Trust. The Board also has monthly duties in relation to the review of investment submissions and approval of the monthly investment strategy.</w:t>
      </w:r>
    </w:p>
    <w:p w:rsidR="0047525F" w:rsidRDefault="0047525F" w:rsidP="00B0789E">
      <w:pPr>
        <w:numPr>
          <w:ilvl w:val="0"/>
          <w:numId w:val="13"/>
        </w:numPr>
        <w:tabs>
          <w:tab w:val="num" w:pos="360"/>
          <w:tab w:val="left" w:pos="720"/>
          <w:tab w:val="left" w:pos="900"/>
        </w:tabs>
        <w:spacing w:before="240"/>
        <w:ind w:left="360"/>
        <w:jc w:val="both"/>
        <w:rPr>
          <w:rFonts w:ascii="Arial" w:hAnsi="Arial" w:cs="Arial"/>
          <w:sz w:val="22"/>
          <w:szCs w:val="22"/>
        </w:rPr>
      </w:pPr>
      <w:r>
        <w:rPr>
          <w:rFonts w:ascii="Arial" w:hAnsi="Arial" w:cs="Arial"/>
          <w:sz w:val="22"/>
          <w:szCs w:val="22"/>
        </w:rPr>
        <w:t xml:space="preserve">Section 21(2) of the Act provides that the Board shall consist of at least three members, one of whom shall be the Public Trustee, and the others shall be appointed by the Governor in Council. </w:t>
      </w:r>
    </w:p>
    <w:p w:rsidR="0047525F" w:rsidRDefault="0047525F" w:rsidP="00B0789E">
      <w:pPr>
        <w:numPr>
          <w:ilvl w:val="0"/>
          <w:numId w:val="13"/>
        </w:numPr>
        <w:tabs>
          <w:tab w:val="num" w:pos="360"/>
        </w:tabs>
        <w:spacing w:before="240"/>
        <w:ind w:left="360"/>
        <w:jc w:val="both"/>
        <w:rPr>
          <w:rFonts w:ascii="Arial" w:hAnsi="Arial" w:cs="Arial"/>
          <w:sz w:val="22"/>
          <w:szCs w:val="22"/>
        </w:rPr>
      </w:pPr>
      <w:r>
        <w:rPr>
          <w:rFonts w:ascii="Arial" w:hAnsi="Arial" w:cs="Arial"/>
          <w:sz w:val="22"/>
          <w:szCs w:val="22"/>
          <w:u w:val="single"/>
        </w:rPr>
        <w:t xml:space="preserve">Cabinet </w:t>
      </w:r>
      <w:r w:rsidR="00AF0BF8">
        <w:rPr>
          <w:rFonts w:ascii="Arial" w:hAnsi="Arial" w:cs="Arial"/>
          <w:sz w:val="22"/>
          <w:szCs w:val="22"/>
          <w:u w:val="single"/>
        </w:rPr>
        <w:t>endorsed</w:t>
      </w:r>
      <w:r w:rsidR="00AF0BF8">
        <w:rPr>
          <w:rFonts w:ascii="Arial" w:hAnsi="Arial" w:cs="Arial"/>
          <w:sz w:val="22"/>
          <w:szCs w:val="22"/>
        </w:rPr>
        <w:t xml:space="preserve"> </w:t>
      </w:r>
      <w:r>
        <w:rPr>
          <w:rFonts w:ascii="Arial" w:hAnsi="Arial" w:cs="Arial"/>
          <w:sz w:val="22"/>
          <w:szCs w:val="22"/>
        </w:rPr>
        <w:t>to recommend to the Governor in Council the reappointment of Mr Henry Smerdon and the appointment of Ms Sandra Christine Birkensleigh as part-time member</w:t>
      </w:r>
      <w:r w:rsidR="00F61377">
        <w:rPr>
          <w:rFonts w:ascii="Arial" w:hAnsi="Arial" w:cs="Arial"/>
          <w:sz w:val="22"/>
          <w:szCs w:val="22"/>
        </w:rPr>
        <w:t>s</w:t>
      </w:r>
      <w:r>
        <w:rPr>
          <w:rFonts w:ascii="Arial" w:hAnsi="Arial" w:cs="Arial"/>
          <w:sz w:val="22"/>
          <w:szCs w:val="22"/>
        </w:rPr>
        <w:t xml:space="preserve"> to the Public Trust Office Investment Board for a term of three years commencing from the day following Governor in Council approval.</w:t>
      </w:r>
    </w:p>
    <w:p w:rsidR="0047525F" w:rsidRDefault="0047525F" w:rsidP="00B0789E">
      <w:pPr>
        <w:numPr>
          <w:ilvl w:val="0"/>
          <w:numId w:val="13"/>
        </w:numPr>
        <w:tabs>
          <w:tab w:val="num" w:pos="360"/>
        </w:tabs>
        <w:spacing w:before="240"/>
        <w:ind w:left="360"/>
        <w:jc w:val="both"/>
        <w:rPr>
          <w:rFonts w:ascii="Arial" w:hAnsi="Arial" w:cs="Arial"/>
          <w:sz w:val="22"/>
          <w:szCs w:val="22"/>
        </w:rPr>
      </w:pPr>
      <w:r>
        <w:rPr>
          <w:rFonts w:ascii="Arial" w:hAnsi="Arial" w:cs="Arial"/>
          <w:i/>
          <w:sz w:val="22"/>
          <w:szCs w:val="22"/>
          <w:u w:val="single"/>
        </w:rPr>
        <w:t>Attachments</w:t>
      </w:r>
    </w:p>
    <w:p w:rsidR="00C76109" w:rsidRPr="00AF0BF8" w:rsidRDefault="00AF0BF8" w:rsidP="00B0789E">
      <w:pPr>
        <w:keepLines/>
        <w:numPr>
          <w:ilvl w:val="0"/>
          <w:numId w:val="14"/>
        </w:numPr>
        <w:tabs>
          <w:tab w:val="clear" w:pos="362"/>
          <w:tab w:val="num" w:pos="720"/>
        </w:tabs>
        <w:spacing w:before="240"/>
        <w:ind w:left="720"/>
        <w:jc w:val="both"/>
        <w:rPr>
          <w:rFonts w:ascii="Arial" w:hAnsi="Arial" w:cs="Arial"/>
          <w:sz w:val="22"/>
          <w:szCs w:val="22"/>
          <w:lang w:val="en-US"/>
        </w:rPr>
      </w:pPr>
      <w:r>
        <w:rPr>
          <w:rFonts w:ascii="Arial" w:hAnsi="Arial" w:cs="Arial"/>
          <w:sz w:val="22"/>
          <w:szCs w:val="22"/>
          <w:lang w:val="en-US"/>
        </w:rPr>
        <w:t>Nil.</w:t>
      </w:r>
    </w:p>
    <w:sectPr w:rsidR="00C76109" w:rsidRPr="00AF0BF8" w:rsidSect="00AF0BF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276" w:rsidRDefault="00385276" w:rsidP="00D6589B">
      <w:r>
        <w:separator/>
      </w:r>
    </w:p>
  </w:endnote>
  <w:endnote w:type="continuationSeparator" w:id="0">
    <w:p w:rsidR="00385276" w:rsidRDefault="0038527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276" w:rsidRDefault="00385276" w:rsidP="00D6589B">
      <w:r>
        <w:separator/>
      </w:r>
    </w:p>
  </w:footnote>
  <w:footnote w:type="continuationSeparator" w:id="0">
    <w:p w:rsidR="00385276" w:rsidRDefault="0038527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F03" w:rsidRPr="00937A4A" w:rsidRDefault="00316F03" w:rsidP="00316F03">
    <w:pPr>
      <w:pBdr>
        <w:top w:val="thinThickLargeGap" w:sz="24" w:space="1" w:color="auto"/>
        <w:left w:val="thinThickLargeGap" w:sz="24" w:space="4" w:color="auto"/>
        <w:bottom w:val="thickThinLargeGap" w:sz="24" w:space="4" w:color="auto"/>
        <w:right w:val="thickThinLargeGap" w:sz="24" w:space="4" w:color="auto"/>
      </w:pBdr>
      <w:ind w:right="237"/>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316F03" w:rsidRPr="00937A4A" w:rsidRDefault="00316F03" w:rsidP="00316F03">
    <w:pPr>
      <w:pBdr>
        <w:top w:val="thinThickLargeGap" w:sz="24" w:space="1" w:color="auto"/>
        <w:left w:val="thinThickLargeGap" w:sz="24" w:space="4" w:color="auto"/>
        <w:bottom w:val="thickThinLargeGap" w:sz="24" w:space="4" w:color="auto"/>
        <w:right w:val="thickThinLargeGap" w:sz="24" w:space="4" w:color="auto"/>
      </w:pBdr>
      <w:tabs>
        <w:tab w:val="center" w:pos="4320"/>
        <w:tab w:val="right" w:pos="8640"/>
        <w:tab w:val="right" w:pos="9072"/>
      </w:tabs>
      <w:ind w:right="237"/>
      <w:rPr>
        <w:rFonts w:ascii="Arial" w:hAnsi="Arial" w:cs="Arial"/>
        <w:b/>
        <w:color w:val="auto"/>
        <w:sz w:val="14"/>
        <w:szCs w:val="22"/>
        <w:u w:val="single"/>
        <w:lang w:eastAsia="en-US"/>
      </w:rPr>
    </w:pPr>
  </w:p>
  <w:p w:rsidR="00316F03" w:rsidRPr="00937A4A" w:rsidRDefault="00316F03" w:rsidP="00316F03">
    <w:pPr>
      <w:pBdr>
        <w:top w:val="thinThickLargeGap" w:sz="24" w:space="1" w:color="auto"/>
        <w:left w:val="thinThickLargeGap" w:sz="24" w:space="4" w:color="auto"/>
        <w:bottom w:val="thickThinLargeGap" w:sz="24" w:space="4" w:color="auto"/>
        <w:right w:val="thickThinLargeGap" w:sz="24" w:space="4" w:color="auto"/>
      </w:pBdr>
      <w:tabs>
        <w:tab w:val="center" w:pos="0"/>
      </w:tabs>
      <w:ind w:right="237"/>
      <w:jc w:val="center"/>
      <w:rPr>
        <w:rFonts w:ascii="Arial" w:hAnsi="Arial" w:cs="Arial"/>
        <w:b/>
        <w:color w:val="auto"/>
        <w:sz w:val="22"/>
        <w:szCs w:val="22"/>
        <w:lang w:eastAsia="en-US"/>
      </w:rPr>
    </w:pPr>
    <w:r>
      <w:rPr>
        <w:rFonts w:ascii="Arial" w:hAnsi="Arial" w:cs="Arial"/>
        <w:b/>
        <w:color w:val="auto"/>
        <w:sz w:val="22"/>
        <w:szCs w:val="22"/>
        <w:lang w:eastAsia="en-US"/>
      </w:rPr>
      <w:t xml:space="preserve">Cabinet </w:t>
    </w:r>
    <w:r w:rsidR="00457EE8">
      <w:rPr>
        <w:rFonts w:ascii="Arial" w:hAnsi="Arial" w:cs="Arial"/>
        <w:b/>
        <w:color w:val="auto"/>
        <w:sz w:val="22"/>
        <w:szCs w:val="22"/>
        <w:lang w:eastAsia="en-US"/>
      </w:rPr>
      <w:t>–</w:t>
    </w:r>
    <w:r>
      <w:rPr>
        <w:rFonts w:ascii="Arial" w:hAnsi="Arial" w:cs="Arial"/>
        <w:b/>
        <w:color w:val="auto"/>
        <w:sz w:val="22"/>
        <w:szCs w:val="22"/>
        <w:lang w:eastAsia="en-US"/>
      </w:rPr>
      <w:t xml:space="preserve"> </w:t>
    </w:r>
    <w:r w:rsidR="00B0789E">
      <w:rPr>
        <w:rFonts w:ascii="Arial" w:hAnsi="Arial" w:cs="Arial"/>
        <w:b/>
        <w:color w:val="auto"/>
        <w:sz w:val="22"/>
        <w:szCs w:val="22"/>
        <w:lang w:eastAsia="en-US"/>
      </w:rPr>
      <w:t>July</w:t>
    </w:r>
    <w:r w:rsidR="00A67C2F">
      <w:rPr>
        <w:rFonts w:ascii="Arial" w:hAnsi="Arial" w:cs="Arial"/>
        <w:b/>
        <w:color w:val="auto"/>
        <w:sz w:val="22"/>
        <w:szCs w:val="22"/>
        <w:lang w:eastAsia="en-US"/>
      </w:rPr>
      <w:t xml:space="preserve"> 2017</w:t>
    </w:r>
  </w:p>
  <w:p w:rsidR="00EC697F" w:rsidRPr="00EC697F" w:rsidRDefault="00CC65B7" w:rsidP="00EC697F">
    <w:pPr>
      <w:pStyle w:val="Header"/>
      <w:spacing w:before="120"/>
      <w:rPr>
        <w:rFonts w:ascii="Arial" w:hAnsi="Arial" w:cs="Arial"/>
        <w:b/>
        <w:sz w:val="22"/>
        <w:szCs w:val="22"/>
        <w:u w:val="single"/>
      </w:rPr>
    </w:pPr>
    <w:r>
      <w:rPr>
        <w:rFonts w:ascii="Arial" w:hAnsi="Arial" w:cs="Arial"/>
        <w:b/>
        <w:sz w:val="22"/>
        <w:szCs w:val="22"/>
        <w:u w:val="single"/>
      </w:rPr>
      <w:t>A</w:t>
    </w:r>
    <w:r w:rsidR="00EC697F" w:rsidRPr="00EC697F">
      <w:rPr>
        <w:rFonts w:ascii="Arial" w:hAnsi="Arial" w:cs="Arial"/>
        <w:b/>
        <w:sz w:val="22"/>
        <w:szCs w:val="22"/>
        <w:u w:val="single"/>
      </w:rPr>
      <w:t xml:space="preserve">ppointment of </w:t>
    </w:r>
    <w:r w:rsidR="0047525F">
      <w:rPr>
        <w:rFonts w:ascii="Arial" w:hAnsi="Arial" w:cs="Arial"/>
        <w:b/>
        <w:sz w:val="22"/>
        <w:szCs w:val="22"/>
        <w:u w:val="single"/>
      </w:rPr>
      <w:t xml:space="preserve">two </w:t>
    </w:r>
    <w:r w:rsidR="00EC697F" w:rsidRPr="00EC697F">
      <w:rPr>
        <w:rFonts w:ascii="Arial" w:hAnsi="Arial" w:cs="Arial"/>
        <w:b/>
        <w:sz w:val="22"/>
        <w:szCs w:val="22"/>
        <w:u w:val="single"/>
      </w:rPr>
      <w:t>part-time member</w:t>
    </w:r>
    <w:r w:rsidR="0047525F">
      <w:rPr>
        <w:rFonts w:ascii="Arial" w:hAnsi="Arial" w:cs="Arial"/>
        <w:b/>
        <w:sz w:val="22"/>
        <w:szCs w:val="22"/>
        <w:u w:val="single"/>
      </w:rPr>
      <w:t>s</w:t>
    </w:r>
    <w:r w:rsidR="00EC697F" w:rsidRPr="00EC697F">
      <w:rPr>
        <w:rFonts w:ascii="Arial" w:hAnsi="Arial" w:cs="Arial"/>
        <w:b/>
        <w:sz w:val="22"/>
        <w:szCs w:val="22"/>
        <w:u w:val="single"/>
      </w:rPr>
      <w:t xml:space="preserve"> to the Public Trust Office Investment Board</w:t>
    </w:r>
  </w:p>
  <w:p w:rsidR="00C76109" w:rsidRDefault="00C76109" w:rsidP="00C76109">
    <w:pPr>
      <w:pStyle w:val="Header"/>
      <w:spacing w:before="120"/>
      <w:rPr>
        <w:rFonts w:ascii="Arial" w:hAnsi="Arial" w:cs="Arial"/>
        <w:sz w:val="22"/>
        <w:szCs w:val="22"/>
        <w:u w:val="single"/>
      </w:rPr>
    </w:pPr>
    <w:r>
      <w:rPr>
        <w:rFonts w:ascii="Arial" w:hAnsi="Arial" w:cs="Arial"/>
        <w:b/>
        <w:sz w:val="22"/>
        <w:szCs w:val="22"/>
        <w:u w:val="single"/>
      </w:rPr>
      <w:t>Attorney-General and Minister for Justice and Minister for Training and Skills</w:t>
    </w:r>
  </w:p>
  <w:p w:rsidR="00316F03" w:rsidRDefault="00316F03" w:rsidP="00C7610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61D3618"/>
    <w:multiLevelType w:val="hybridMultilevel"/>
    <w:tmpl w:val="0572344C"/>
    <w:lvl w:ilvl="0" w:tplc="0C090001">
      <w:start w:val="1"/>
      <w:numFmt w:val="bullet"/>
      <w:lvlText w:val=""/>
      <w:lvlJc w:val="left"/>
      <w:pPr>
        <w:tabs>
          <w:tab w:val="num" w:pos="362"/>
        </w:tabs>
        <w:ind w:left="362" w:hanging="360"/>
      </w:pPr>
      <w:rPr>
        <w:rFonts w:ascii="Symbol" w:hAnsi="Symbol"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2" w15:restartNumberingAfterBreak="0">
    <w:nsid w:val="06D951C8"/>
    <w:multiLevelType w:val="multilevel"/>
    <w:tmpl w:val="048257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7871712"/>
    <w:multiLevelType w:val="hybridMultilevel"/>
    <w:tmpl w:val="7BF4D1DE"/>
    <w:lvl w:ilvl="0" w:tplc="0C090001">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D1432"/>
    <w:multiLevelType w:val="hybridMultilevel"/>
    <w:tmpl w:val="048257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7444D"/>
    <w:multiLevelType w:val="multilevel"/>
    <w:tmpl w:val="B2CA6EC6"/>
    <w:lvl w:ilvl="0">
      <w:start w:val="1"/>
      <w:numFmt w:val="bullet"/>
      <w:lvlText w:val=""/>
      <w:lvlJc w:val="left"/>
      <w:pPr>
        <w:tabs>
          <w:tab w:val="num" w:pos="362"/>
        </w:tabs>
        <w:ind w:left="362" w:hanging="360"/>
      </w:pPr>
      <w:rPr>
        <w:rFonts w:ascii="Wingdings" w:hAnsi="Wingdings" w:hint="default"/>
      </w:rPr>
    </w:lvl>
    <w:lvl w:ilvl="1">
      <w:start w:val="1"/>
      <w:numFmt w:val="lowerLetter"/>
      <w:lvlText w:val="(%2)"/>
      <w:lvlJc w:val="left"/>
      <w:pPr>
        <w:tabs>
          <w:tab w:val="num" w:pos="362"/>
        </w:tabs>
        <w:ind w:left="362" w:hanging="360"/>
      </w:pPr>
      <w:rPr>
        <w:rFonts w:hint="default"/>
      </w:rPr>
    </w:lvl>
    <w:lvl w:ilvl="2">
      <w:start w:val="1"/>
      <w:numFmt w:val="lowerRoman"/>
      <w:lvlText w:val="%3."/>
      <w:lvlJc w:val="right"/>
      <w:pPr>
        <w:tabs>
          <w:tab w:val="num" w:pos="1802"/>
        </w:tabs>
        <w:ind w:left="1802" w:hanging="180"/>
      </w:pPr>
    </w:lvl>
    <w:lvl w:ilvl="3">
      <w:start w:val="1"/>
      <w:numFmt w:val="decimal"/>
      <w:lvlText w:val="%4."/>
      <w:lvlJc w:val="left"/>
      <w:pPr>
        <w:tabs>
          <w:tab w:val="num" w:pos="2522"/>
        </w:tabs>
        <w:ind w:left="2522" w:hanging="360"/>
      </w:pPr>
    </w:lvl>
    <w:lvl w:ilvl="4">
      <w:start w:val="1"/>
      <w:numFmt w:val="lowerLetter"/>
      <w:lvlText w:val="%5."/>
      <w:lvlJc w:val="left"/>
      <w:pPr>
        <w:tabs>
          <w:tab w:val="num" w:pos="3242"/>
        </w:tabs>
        <w:ind w:left="3242" w:hanging="360"/>
      </w:pPr>
    </w:lvl>
    <w:lvl w:ilvl="5">
      <w:start w:val="1"/>
      <w:numFmt w:val="lowerRoman"/>
      <w:lvlText w:val="%6."/>
      <w:lvlJc w:val="right"/>
      <w:pPr>
        <w:tabs>
          <w:tab w:val="num" w:pos="3962"/>
        </w:tabs>
        <w:ind w:left="3962" w:hanging="180"/>
      </w:pPr>
    </w:lvl>
    <w:lvl w:ilvl="6">
      <w:start w:val="1"/>
      <w:numFmt w:val="decimal"/>
      <w:lvlText w:val="%7."/>
      <w:lvlJc w:val="left"/>
      <w:pPr>
        <w:tabs>
          <w:tab w:val="num" w:pos="4682"/>
        </w:tabs>
        <w:ind w:left="4682" w:hanging="360"/>
      </w:pPr>
    </w:lvl>
    <w:lvl w:ilvl="7">
      <w:start w:val="1"/>
      <w:numFmt w:val="lowerLetter"/>
      <w:lvlText w:val="%8."/>
      <w:lvlJc w:val="left"/>
      <w:pPr>
        <w:tabs>
          <w:tab w:val="num" w:pos="5402"/>
        </w:tabs>
        <w:ind w:left="5402" w:hanging="360"/>
      </w:pPr>
    </w:lvl>
    <w:lvl w:ilvl="8">
      <w:start w:val="1"/>
      <w:numFmt w:val="lowerRoman"/>
      <w:lvlText w:val="%9."/>
      <w:lvlJc w:val="right"/>
      <w:pPr>
        <w:tabs>
          <w:tab w:val="num" w:pos="6122"/>
        </w:tabs>
        <w:ind w:left="6122" w:hanging="180"/>
      </w:pPr>
    </w:lvl>
  </w:abstractNum>
  <w:abstractNum w:abstractNumId="8" w15:restartNumberingAfterBreak="0">
    <w:nsid w:val="4B1E0CAC"/>
    <w:multiLevelType w:val="hybridMultilevel"/>
    <w:tmpl w:val="B2CA6EC6"/>
    <w:lvl w:ilvl="0" w:tplc="0C090005">
      <w:start w:val="1"/>
      <w:numFmt w:val="bullet"/>
      <w:lvlText w:val=""/>
      <w:lvlJc w:val="left"/>
      <w:pPr>
        <w:tabs>
          <w:tab w:val="num" w:pos="362"/>
        </w:tabs>
        <w:ind w:left="362" w:hanging="360"/>
      </w:pPr>
      <w:rPr>
        <w:rFonts w:ascii="Wingdings" w:hAnsi="Wingdings"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9"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8"/>
  </w:num>
  <w:num w:numId="6">
    <w:abstractNumId w:val="4"/>
  </w:num>
  <w:num w:numId="7">
    <w:abstractNumId w:val="3"/>
  </w:num>
  <w:num w:numId="8">
    <w:abstractNumId w:val="6"/>
  </w:num>
  <w:num w:numId="9">
    <w:abstractNumId w:val="7"/>
  </w:num>
  <w:num w:numId="10">
    <w:abstractNumId w:val="1"/>
  </w:num>
  <w:num w:numId="11">
    <w:abstractNumId w:val="2"/>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35DDF"/>
    <w:rsid w:val="000415FA"/>
    <w:rsid w:val="000502DA"/>
    <w:rsid w:val="00080F8F"/>
    <w:rsid w:val="00094025"/>
    <w:rsid w:val="000A051C"/>
    <w:rsid w:val="000D410B"/>
    <w:rsid w:val="000F36EA"/>
    <w:rsid w:val="00123314"/>
    <w:rsid w:val="00141DE3"/>
    <w:rsid w:val="001A06C0"/>
    <w:rsid w:val="001E209B"/>
    <w:rsid w:val="00266715"/>
    <w:rsid w:val="00286182"/>
    <w:rsid w:val="002B13AE"/>
    <w:rsid w:val="00311E95"/>
    <w:rsid w:val="00316F03"/>
    <w:rsid w:val="00360BD8"/>
    <w:rsid w:val="0038327D"/>
    <w:rsid w:val="00385276"/>
    <w:rsid w:val="003928BA"/>
    <w:rsid w:val="00457EE8"/>
    <w:rsid w:val="0047525F"/>
    <w:rsid w:val="004850DF"/>
    <w:rsid w:val="00501C66"/>
    <w:rsid w:val="005118E2"/>
    <w:rsid w:val="00532BBE"/>
    <w:rsid w:val="00573D4F"/>
    <w:rsid w:val="0059208F"/>
    <w:rsid w:val="005A748A"/>
    <w:rsid w:val="00600E81"/>
    <w:rsid w:val="006462CE"/>
    <w:rsid w:val="00663A4B"/>
    <w:rsid w:val="006750FC"/>
    <w:rsid w:val="006772A7"/>
    <w:rsid w:val="00732E22"/>
    <w:rsid w:val="00762359"/>
    <w:rsid w:val="00766FC7"/>
    <w:rsid w:val="007D5734"/>
    <w:rsid w:val="007D5E26"/>
    <w:rsid w:val="008B7DE8"/>
    <w:rsid w:val="008C495A"/>
    <w:rsid w:val="008E5B1D"/>
    <w:rsid w:val="008F44CD"/>
    <w:rsid w:val="0091737C"/>
    <w:rsid w:val="0095622A"/>
    <w:rsid w:val="009602AB"/>
    <w:rsid w:val="009628E9"/>
    <w:rsid w:val="009900C5"/>
    <w:rsid w:val="009C75DB"/>
    <w:rsid w:val="00A203D0"/>
    <w:rsid w:val="00A2342B"/>
    <w:rsid w:val="00A527A5"/>
    <w:rsid w:val="00A67C2F"/>
    <w:rsid w:val="00A71AB1"/>
    <w:rsid w:val="00AA55E8"/>
    <w:rsid w:val="00AB262C"/>
    <w:rsid w:val="00AF0BF8"/>
    <w:rsid w:val="00B01D4E"/>
    <w:rsid w:val="00B0789E"/>
    <w:rsid w:val="00B34ED3"/>
    <w:rsid w:val="00C07656"/>
    <w:rsid w:val="00C76109"/>
    <w:rsid w:val="00C828D7"/>
    <w:rsid w:val="00CC65B7"/>
    <w:rsid w:val="00CD058C"/>
    <w:rsid w:val="00CF0D8A"/>
    <w:rsid w:val="00D26836"/>
    <w:rsid w:val="00D433E5"/>
    <w:rsid w:val="00D6589B"/>
    <w:rsid w:val="00D75134"/>
    <w:rsid w:val="00D94E97"/>
    <w:rsid w:val="00DB43A2"/>
    <w:rsid w:val="00DF608D"/>
    <w:rsid w:val="00E55910"/>
    <w:rsid w:val="00E9177A"/>
    <w:rsid w:val="00EA205D"/>
    <w:rsid w:val="00EC5418"/>
    <w:rsid w:val="00EC697F"/>
    <w:rsid w:val="00F431CE"/>
    <w:rsid w:val="00F61377"/>
    <w:rsid w:val="00F672FF"/>
    <w:rsid w:val="00FC5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3761">
      <w:bodyDiv w:val="1"/>
      <w:marLeft w:val="0"/>
      <w:marRight w:val="0"/>
      <w:marTop w:val="0"/>
      <w:marBottom w:val="0"/>
      <w:divBdr>
        <w:top w:val="none" w:sz="0" w:space="0" w:color="auto"/>
        <w:left w:val="none" w:sz="0" w:space="0" w:color="auto"/>
        <w:bottom w:val="none" w:sz="0" w:space="0" w:color="auto"/>
        <w:right w:val="none" w:sz="0" w:space="0" w:color="auto"/>
      </w:divBdr>
    </w:div>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1285</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Base>https://www.cabinet.qld.gov.au/documents/2017/Jul/AptPTO/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2013-09-25T05:26:00Z</cp:lastPrinted>
  <dcterms:created xsi:type="dcterms:W3CDTF">2018-09-04T05:18:00Z</dcterms:created>
  <dcterms:modified xsi:type="dcterms:W3CDTF">2018-09-10T01:38:00Z</dcterms:modified>
  <cp:category>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ies>
</file>